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Arial"/>
          <w:b/>
          <w:bCs/>
          <w:i w:val="0"/>
          <w:iCs w:val="0"/>
          <w:color w:val="333333"/>
          <w:kern w:val="0"/>
          <w:sz w:val="32"/>
          <w:szCs w:val="32"/>
          <w:u w:val="none"/>
          <w:lang w:val="en-US" w:eastAsia="zh-CN" w:bidi="ar"/>
        </w:rPr>
      </w:pPr>
      <w:r>
        <w:rPr>
          <w:rFonts w:hint="default" w:ascii="Times New Roman" w:hAnsi="Times New Roman" w:eastAsia="宋体" w:cs="Times New Roman Regular"/>
          <w:b w:val="0"/>
          <w:bCs/>
          <w:i w:val="0"/>
          <w:iCs w:val="0"/>
          <w:color w:val="333333"/>
          <w:kern w:val="0"/>
          <w:sz w:val="32"/>
          <w:szCs w:val="32"/>
          <w:u w:val="none"/>
          <w:lang w:val="en-US" w:eastAsia="zh-CN" w:bidi="ar"/>
        </w:rPr>
        <w:t>2024</w:t>
      </w:r>
      <w:r>
        <w:rPr>
          <w:rFonts w:hint="eastAsia" w:ascii="Times New Roman" w:hAnsi="Times New Roman" w:eastAsia="宋体" w:cs="Arial"/>
          <w:b/>
          <w:bCs/>
          <w:i w:val="0"/>
          <w:iCs w:val="0"/>
          <w:color w:val="333333"/>
          <w:kern w:val="0"/>
          <w:sz w:val="32"/>
          <w:szCs w:val="32"/>
          <w:u w:val="none"/>
          <w:lang w:val="en-US" w:eastAsia="zh-CN" w:bidi="ar"/>
        </w:rPr>
        <w:t>年“长安大学优秀硕士学位论文”名单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Arial" w:hAnsi="Arial" w:eastAsia="宋体" w:cs="Arial"/>
          <w:b/>
          <w:bCs/>
          <w:i w:val="0"/>
          <w:iCs w:val="0"/>
          <w:color w:val="333333"/>
          <w:kern w:val="0"/>
          <w:sz w:val="32"/>
          <w:szCs w:val="32"/>
          <w:u w:val="none"/>
          <w:lang w:val="en-US" w:eastAsia="zh-CN" w:bidi="ar"/>
        </w:rPr>
      </w:pPr>
    </w:p>
    <w:tbl>
      <w:tblPr>
        <w:tblStyle w:val="5"/>
        <w:tblW w:w="14060" w:type="dxa"/>
        <w:jc w:val="center"/>
        <w:tblLayout w:type="autofit"/>
        <w:tblCellMar>
          <w:top w:w="0" w:type="dxa"/>
          <w:left w:w="108" w:type="dxa"/>
          <w:bottom w:w="0" w:type="dxa"/>
          <w:right w:w="108" w:type="dxa"/>
        </w:tblCellMar>
      </w:tblPr>
      <w:tblGrid>
        <w:gridCol w:w="697"/>
        <w:gridCol w:w="1782"/>
        <w:gridCol w:w="1323"/>
        <w:gridCol w:w="1414"/>
        <w:gridCol w:w="970"/>
        <w:gridCol w:w="2325"/>
        <w:gridCol w:w="1549"/>
        <w:gridCol w:w="4000"/>
      </w:tblGrid>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序号</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所在学院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姓名</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学号</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导师</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学科/专业</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学位论文名称</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温小宝</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2021121135</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叶飞</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公路隧道洞内景观带视觉刺激量化方法与作用机制研究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邓璐</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2021121008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王晓明</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考虑吊装干扰的钢箱拱数字预拼装技术</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田兴旺</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2021121028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周敉</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采用不同形式UHPC连接的装配式桥墩抗震性能研究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易瑶瑶</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2021121146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郑木莲</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基于吸声降噪的多孔沥青混合料优化设计与性能维护</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刘吉康</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2021121189</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王朝辉</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增荷-限载型道路压电发电系统现场测试及应用场景规划</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陈绍昌</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2021121202</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王朝辉</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树脂基改性乳化沥青高粘抗滑碎石封层制备及性能研究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王魏魏</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2021121153</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李程</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基于DEM-CFD的路基洪水冲刷破坏仿真模拟方法及影响规律研究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8</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辛凌风</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2021221036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郝键铭</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土木水利</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下击暴流作用下沿海地区桥梁响应研究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9</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陈昊鹏</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2021221066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闫标</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土木水利</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内置钢管式钢管约束混凝土环梁节点轴压力学性能研究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10</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吴健辉</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2021221068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武芳文</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土木水利</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ECC-NC复合梁受弯性能分析及计算方法研究</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序号</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b/>
                <w:bCs/>
                <w:color w:val="000000" w:themeColor="text1"/>
                <w:kern w:val="0"/>
                <w:szCs w:val="21"/>
                <w14:textFill>
                  <w14:solidFill>
                    <w14:schemeClr w14:val="tx1"/>
                  </w14:solidFill>
                </w14:textFill>
              </w:rPr>
              <w:t>所在学院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Cs w:val="21"/>
              </w:rPr>
            </w:pPr>
            <w:r>
              <w:rPr>
                <w:rFonts w:hint="eastAsia" w:ascii="Times New Roman" w:hAnsi="Times New Roman" w:eastAsia="宋体" w:cs="Times New Roman"/>
                <w:b/>
                <w:bCs/>
                <w:color w:val="000000" w:themeColor="text1"/>
                <w:kern w:val="0"/>
                <w:szCs w:val="21"/>
                <w14:textFill>
                  <w14:solidFill>
                    <w14:schemeClr w14:val="tx1"/>
                  </w14:solidFill>
                </w14:textFill>
              </w:rPr>
              <w:t>姓名</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Cs w:val="21"/>
              </w:rPr>
            </w:pPr>
            <w:r>
              <w:rPr>
                <w:rFonts w:hint="eastAsia" w:ascii="Times New Roman" w:hAnsi="Times New Roman" w:eastAsia="宋体" w:cs="Times New Roman"/>
                <w:b/>
                <w:bCs/>
                <w:color w:val="000000" w:themeColor="text1"/>
                <w:kern w:val="0"/>
                <w:szCs w:val="21"/>
                <w14:textFill>
                  <w14:solidFill>
                    <w14:schemeClr w14:val="tx1"/>
                  </w14:solidFill>
                </w14:textFill>
              </w:rPr>
              <w:t>学号</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Cs w:val="21"/>
              </w:rPr>
            </w:pPr>
            <w:r>
              <w:rPr>
                <w:rFonts w:hint="eastAsia" w:ascii="Times New Roman" w:hAnsi="Times New Roman" w:eastAsia="宋体" w:cs="Times New Roman"/>
                <w:b/>
                <w:bCs/>
                <w:color w:val="000000" w:themeColor="text1"/>
                <w:kern w:val="0"/>
                <w:szCs w:val="21"/>
                <w14:textFill>
                  <w14:solidFill>
                    <w14:schemeClr w14:val="tx1"/>
                  </w14:solidFill>
                </w14:textFill>
              </w:rPr>
              <w:t>导师</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Cs w:val="21"/>
              </w:rPr>
            </w:pPr>
            <w:r>
              <w:rPr>
                <w:rFonts w:hint="eastAsia" w:ascii="Times New Roman" w:hAnsi="Times New Roman" w:eastAsia="宋体" w:cs="Times New Roman"/>
                <w:b/>
                <w:bCs/>
                <w:color w:val="000000" w:themeColor="text1"/>
                <w:kern w:val="0"/>
                <w:szCs w:val="21"/>
                <w14:textFill>
                  <w14:solidFill>
                    <w14:schemeClr w14:val="tx1"/>
                  </w14:solidFill>
                </w14:textFill>
              </w:rPr>
              <w:t>学科/专业</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b/>
                <w:bCs/>
                <w:color w:val="000000" w:themeColor="text1"/>
                <w:kern w:val="0"/>
                <w:szCs w:val="21"/>
                <w14:textFill>
                  <w14:solidFill>
                    <w14:schemeClr w14:val="tx1"/>
                  </w14:solidFill>
                </w14:textFill>
              </w:rPr>
              <w:t>学位论文名称</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11</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荀非帆</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2021221015</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张景峰</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土木水利</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桩承式基础梁桥船撞损伤特征与抗撞能力计算方法研究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12</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仪珂</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2021221230</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王朝辉</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增韧抗裂橡胶/PVA纤维水泥稳定碎石基层材料组成设计与性能研究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13</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周若零</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2021221219</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王朝辉</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沥青路面服役状态多要素感知及解析研究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14</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公路学院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陈亮</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2021221272</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郝培文</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高温高盐湿热地区长效耐久沥青路面材料与结构组合研究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15</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汽车学院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陈见哲</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2021122047</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付锐</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考虑驾驶分心的严重交通冲突及碰撞预测研究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16</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汽车学院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刘传攀</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2021122025</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刘永涛</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面向高速公路匝道合流场景的智能车辆换道运动规划算法研究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17</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汽车学院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刘湘安</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2021222030</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刘永涛</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基于ROS平台的室内智能车SLAM和路径规划算法研究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18</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汽车学院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牛心想</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2021222014</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朱国华</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混杂纤维复合材料车身构件多尺度一体化设计</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19</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工程机械学院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曹雨松</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2021125032</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夏晓华</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基于仿真分析的聚焦形貌恢复成像参数优化与轮廓区域精度提升方法</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20</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工程机械学院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王俊杰</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2021125012</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惠记庄</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选区激光熔化航空薄壁件成形过程热力演变机制及表面质量研究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21</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工程机械学院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王远飞</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2021125049</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贾峰</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基于深度迁移学习的轴承开集智能故障诊断方法研究</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22</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工程机械学院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向浩鸣</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2021125044</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夏晓华</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机械工程</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仿人眼双目融像像质提升方法研究</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序号</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所在学院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姓名</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学号</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导师</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学科/专业</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学位论文名称</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23</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工程机械学院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张正</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2021125062</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曹学鹏</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机械工程</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面向电驱动液压源的永磁同步电机控制系统性能分析及优化</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24</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工程机械学院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张兵</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2021225026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陈瑱贤</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多因素UKA假体固定稳定性的生物力学研究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25</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工程机械学院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康凡军</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2021225112</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曹蕾蕾</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基于结构应力的变速箱中间轴焊接结构多轴疲劳寿命研究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26</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工程机械学院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董畅</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2021225016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夏晓华</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机械</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沥青混合料摊铺级配离析监测方法研究及摊铺过程监控软件开发</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27</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经济与管理学院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苟慧艳</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2021123038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马飞</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管理科学与工程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多制式区域轨道交通网络韧性评估及关键站点识别</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28</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经济与管理学院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丁睿</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2021123020</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晏文隽</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应用经济学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科技前沿领域创新效率演化特征及追赶策略研究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29</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经济与管理学院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路铭</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2021123074</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周茵</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工商管理</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渠道合作中的学习能力，数字化整合与创新绩效：竞争强度和关系规范的调节作用</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30</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电子与控制工程学院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王琴</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2021132066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路庆昌</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出租车空载率影响因素分析及路线推荐</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31</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电子与控制工程学院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王旭阳</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2021132041</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杨盼盼</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控制科学与工程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基于事件触发的高阶非线性互联系统固定时间控制研究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32</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信息工程学院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王振宇</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2021124024</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梁中华</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信息与通信工程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基于群智能优化算法的室内可见光定位系统设计与性能分析</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33</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信息工程学院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刘帅帅</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2021124003</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王静</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信息与通信工程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面向分布式云存储的数据编码优化研究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34</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信息工程学院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吴桂萍</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2021124041</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刘立东</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信息与通信工程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基于场景感知和特征融合的光学遥感目标检测研究</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序号</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所在学院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姓名</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学号</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导师</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学科/专业</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学位论文名称</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35</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信息工程学院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徐忠环</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2021124013</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王静</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信息与通信工程</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高性能局部修复码的构造</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36</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信息工程学院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何泽宇</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2021124044</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杨澜</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计算机科学与技术</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面向视觉感知的自动驾驶汽车交通信号灯识别跟踪方法研究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37</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信息工程学院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任志强</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2021124087</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安毅生</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计算机科学与技术</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基于区块链的车辆行驶数据存储与共享技术研究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38</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信息工程学院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占佳豪</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2021124118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杨澜</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高速匝道合流区多车道智能网联汽车协同决策控制研究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39</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信息工程学院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何逸煦</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2021224061</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杨澜</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电子信息</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基于深度强化学习的自动驾驶自适应纵向速度控制与测试验证</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40</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地质工程与测绘学院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张普方</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2021126041</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瞿伟</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测绘科学与技术</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GRACEGRACE-FO重力卫星反演区域水文变化滤波方法优化与综合成因分析</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41</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地质工程与测绘学院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刘海辉</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2021126035</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李振洪</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测绘科学与技术</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基于Sentinel-1时序相干性的地震损毁建筑物识别研究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42</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地质工程与测绘学院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陈世鹏</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2021126030</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李昕</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测绘科学与技术</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基于语义分割和惯性辅助的车载激光里程计研究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43</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地质工程与测绘学院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吴翔</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2021126001</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王飞</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地球物理学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基于CT扫描的页岩裂缝智能提取及定量表征方法研究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44</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地质工程与测绘学院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覃泽华</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2021126014</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刘鑫</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循环荷载下饱和黄土的剪切特性与破坏模式研究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45</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地质工程与测绘学院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杨维聪</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2021226026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张勤</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资源与环境</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联合低轨星座的星基增强关键技术研究及性能分析</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46</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地质工程与测绘学院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张智</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2021226137</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李貅</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资源与环境</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基于微分脉冲的地空瞬变电磁一维反演</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序号</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所在学院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姓名</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学号</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导师</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学科/专业</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学位论文名称</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47</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地质工程与测绘学院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杨璐瑶</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2021226036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朱武</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资源与环境</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InSAR形变约束的平移式滑坡厚度估计与情景模拟</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48</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地球科学与资源学院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文泰</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2021127059</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赵少伟</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地质学</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腾冲地块中上地壳镁铁质堆晶岩岩石成因及地质意义</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49</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建筑工程学院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陈虹霓</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2021128076</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胡博</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土木工程</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硅烷改性聚氨酯海绵的制备及其综合治理海洋溢油污染研究</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50</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建筑工程学院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刘鑫</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2021128029</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吴函恒</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土木工程</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负载状态下双槽钢焊接加固圆管截面轴心压杆热力耦合全过程分析与设计方法研究研究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51</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建筑工程学院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任文涛</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2021228056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吴涛</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土木水利</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疲荷载下高强钢筋与轻骨料粘结性能研究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52</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建筑工程学院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葛波涛</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2021228034</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李文超</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土木水利</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Q690高强钢高温后本构与断裂模型研究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53</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szCs w:val="21"/>
              </w:rPr>
              <w:t>建筑工程学院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宋荣昌</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2021228065</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白亮</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土木水利</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低周反复荷载下铝合金筋材-ECC粘结滑移机理研究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54</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建筑工程学院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冯倩颖</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2021228098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何皎洁</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土木水利</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基于β-环糊精的TFC正渗透膜原位构筑及其抗污染性能研究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55</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水利与环境学院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拜寒伟</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2021129037</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贺军奇</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水利工程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陕西黄土区耕地土壤养分特征及水力侵蚀作用下养分流失研究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56</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水利与环境学院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何迎迎</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2021129047</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窦妍</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化学工程与技术</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二价锰在黄土-细菌复合体系中的吸附行为及迁移特性研究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57</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水利与环境学院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杨新雨</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2021229028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李宇亮</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资源与环境</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金属硫化物基复合催化剂的构筑及光催化强化木质素解聚性能研究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58</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建筑学院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李卓</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2021141014</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井晓鹏</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城乡规划学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社会网络视角下黄陵县店头镇公共空间优化研究</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序号</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所在学院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姓名</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学号</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导师</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学科/专业</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学位论文名称</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59</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建筑学院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陈昊鹏</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2021141047</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白骅</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风景园林学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神木市生态网络演变与多情景预测研究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60</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建筑学院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魏大森</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2021241005</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刘伟</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建筑学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基于参数化技术的非线性建筑形态设计方法研究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61</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材料科学与工程学院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荆昊森</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2021131068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王振军</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材料科学与工程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水性聚氨酯改性乳化沥青体系稳定性与黏附性提升研究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62</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材料科学与工程学院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卢垚</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2021131040</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樊小勇</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材料科学与工程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NiFe基自支撑电极的设计、结构调控及其电解水催化性能研究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63</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材料科学与工程学院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王爱鹏</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2021131061</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关博文</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材料科学与工程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钢渣沥青混合料细观结构多场损伤与微波加热自愈合机制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64</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材料科学与工程学院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李欢</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2021231036</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张凤英</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材料与化工</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t-ZrO2尺寸效应对钛合金表面ZrO2/TiO2膜层的低温增韧研究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65</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运输工程学院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刘梁琛</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2021134001</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梁国华</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交通运输工程</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考虑驾驶负荷均衡的梯级限速设置方法</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66</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土地工程学院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金相皓</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2021127022</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李霞</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地理学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气候变化对热带活跃火发生发展的影响及其响应</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67</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土地工程学院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涂又</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2021127015</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王晓峰</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地理学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基于系统保护规划的秦巴山区生态系统服务优先保护区识别</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68</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能源与电气工程学院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w:t>
            </w:r>
            <w:bookmarkStart w:id="0" w:name="_GoBack"/>
            <w:bookmarkEnd w:id="0"/>
            <w:r>
              <w:rPr>
                <w:rFonts w:hint="eastAsia" w:ascii="Times New Roman" w:hAnsi="Times New Roman" w:eastAsia="宋体" w:cs="Times New Roman"/>
                <w:szCs w:val="21"/>
              </w:rPr>
              <w:t>慧</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2021122044</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陈昊</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动力工程及工程热物理</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生物柴油-乙醇-水微乳化燃料喷雾与燃烧特性的光学诊断研究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69</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lang w:val="en-US" w:eastAsia="zh-CN"/>
              </w:rPr>
              <w:t>能源与电气工程学院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刘啊豪</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2021222053</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马菁</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能源动力</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集成式电池热管理系统控制策略优化及协同控制研究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70</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马克思主义学院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张雯</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2021116023</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陈怀平</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马克思主义理论</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全过程人民民主的唯物史观基础研究</w:t>
            </w:r>
          </w:p>
        </w:tc>
      </w:tr>
      <w:tr>
        <w:tblPrEx>
          <w:tblCellMar>
            <w:top w:w="0" w:type="dxa"/>
            <w:left w:w="108" w:type="dxa"/>
            <w:bottom w:w="0" w:type="dxa"/>
            <w:right w:w="108" w:type="dxa"/>
          </w:tblCellMar>
        </w:tblPrEx>
        <w:trPr>
          <w:trHeight w:val="624" w:hRule="exac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序号</w:t>
            </w:r>
          </w:p>
        </w:tc>
        <w:tc>
          <w:tcPr>
            <w:tcW w:w="17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所在学院</w:t>
            </w:r>
          </w:p>
        </w:tc>
        <w:tc>
          <w:tcPr>
            <w:tcW w:w="13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姓名</w:t>
            </w:r>
          </w:p>
        </w:tc>
        <w:tc>
          <w:tcPr>
            <w:tcW w:w="14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学号</w:t>
            </w:r>
          </w:p>
        </w:tc>
        <w:tc>
          <w:tcPr>
            <w:tcW w:w="9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导师</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学科/专业</w:t>
            </w:r>
          </w:p>
        </w:tc>
        <w:tc>
          <w:tcPr>
            <w:tcW w:w="15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学位论文名称</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71</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马克思主义学院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李欣</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2021116050</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杨斌</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马克思主义理论</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新民主主义革命时期中国共产党社会保障思想研究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72</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人文学院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董翌</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2021111028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刘志</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法学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黄河流域横向生态补偿法律制度研究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73</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人文学院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常虹</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2021111029</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王景荣</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公共管理</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陕西省财政支农支出对农民收入的影响</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74</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人文学院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王枫皓</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2021211058</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彭砺志</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艺术</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专业学位硕士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悬针篆书风流变及其研究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75</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理学院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宋奥齐</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2021112031</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王长鹏</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数学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w:t>
            </w:r>
            <w:r>
              <w:rPr>
                <w:rFonts w:hint="eastAsia" w:ascii="Times New Roman" w:hAnsi="Times New Roman" w:eastAsia="宋体" w:cs="Times New Roman"/>
                <w:color w:val="000000" w:themeColor="text1"/>
                <w:kern w:val="0"/>
                <w:szCs w:val="21"/>
                <w14:textFill>
                  <w14:solidFill>
                    <w14:schemeClr w14:val="tx1"/>
                  </w14:solidFill>
                </w14:textFill>
              </w:rPr>
              <w:t>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基于不同结构约束的无监督地震数据插值和去噪方法研究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76</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理学院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张欣茹</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2021112050</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邓庆田</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力学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平面多孔结构板裂纹扩展规律研究</w:t>
            </w:r>
          </w:p>
        </w:tc>
      </w:tr>
      <w:tr>
        <w:tblPrEx>
          <w:tblCellMar>
            <w:top w:w="0" w:type="dxa"/>
            <w:left w:w="108" w:type="dxa"/>
            <w:bottom w:w="0" w:type="dxa"/>
            <w:right w:w="108" w:type="dxa"/>
          </w:tblCellMar>
        </w:tblPrEx>
        <w:trPr>
          <w:trHeight w:val="624" w:hRule="exac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77</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外国语学院</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郭怡</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2021113009</w:t>
            </w:r>
          </w:p>
        </w:tc>
        <w:tc>
          <w:tcPr>
            <w:tcW w:w="97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王红孝</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外国语言文学</w:t>
            </w:r>
          </w:p>
        </w:tc>
        <w:tc>
          <w:tcPr>
            <w:tcW w:w="154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rPr>
            </w:pPr>
            <w:r>
              <w:rPr>
                <w:rFonts w:hint="eastAsia" w:ascii="Times New Roman" w:hAnsi="Times New Roman" w:eastAsia="宋体" w:cs="Times New Roman"/>
                <w:szCs w:val="21"/>
              </w:rPr>
              <w:t>概念整合视角下无声电影《摩登时代》的非语言多模态隐喻意义构建研究</w:t>
            </w:r>
          </w:p>
        </w:tc>
      </w:tr>
    </w:tbl>
    <w:p>
      <w:pPr>
        <w:spacing w:before="312" w:beforeLines="100"/>
        <w:ind w:firstLine="645"/>
        <w:rPr>
          <w:rFonts w:ascii="宋体" w:hAnsi="宋体" w:eastAsia="宋体"/>
          <w:b/>
          <w:sz w:val="32"/>
        </w:rPr>
      </w:pPr>
    </w:p>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803070505020304"/>
    <w:charset w:val="00"/>
    <w:family w:val="auto"/>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6002732"/>
                            <w:docPartObj>
                              <w:docPartGallery w:val="autotext"/>
                            </w:docPartObj>
                          </w:sdtPr>
                          <w:sdtEndPr>
                            <w:rPr>
                              <w:rFonts w:hint="eastAsia" w:ascii="仿宋_GB2312" w:eastAsia="仿宋_GB2312"/>
                            </w:rPr>
                          </w:sdtEndPr>
                          <w:sdtContent>
                            <w:p>
                              <w:pPr>
                                <w:pStyle w:val="3"/>
                                <w:jc w:val="right"/>
                                <w:rPr>
                                  <w:rFonts w:hint="eastAsia" w:ascii="仿宋_GB2312" w:eastAsia="仿宋_GB2312"/>
                                </w:rPr>
                              </w:pPr>
                              <w:r>
                                <w:rPr>
                                  <w:rFonts w:hint="eastAsia" w:ascii="仿宋_GB2312" w:eastAsia="仿宋_GB2312"/>
                                </w:rPr>
                                <w:fldChar w:fldCharType="begin"/>
                              </w:r>
                              <w:r>
                                <w:rPr>
                                  <w:rFonts w:hint="eastAsia" w:ascii="仿宋_GB2312" w:eastAsia="仿宋_GB2312"/>
                                </w:rPr>
                                <w:instrText xml:space="preserve">PAGE   \* MERGEFORMAT</w:instrText>
                              </w:r>
                              <w:r>
                                <w:rPr>
                                  <w:rFonts w:hint="eastAsia" w:ascii="仿宋_GB2312" w:eastAsia="仿宋_GB2312"/>
                                </w:rPr>
                                <w:fldChar w:fldCharType="separate"/>
                              </w:r>
                              <w:r>
                                <w:rPr>
                                  <w:rFonts w:ascii="仿宋_GB2312" w:eastAsia="仿宋_GB2312"/>
                                  <w:lang w:val="zh-CN"/>
                                </w:rPr>
                                <w:t>7</w:t>
                              </w:r>
                              <w:r>
                                <w:rPr>
                                  <w:rFonts w:hint="eastAsia" w:ascii="仿宋_GB2312" w:eastAsia="仿宋_GB2312"/>
                                </w:rPr>
                                <w:fldChar w:fldCharType="end"/>
                              </w:r>
                            </w:p>
                          </w:sdtContent>
                        </w:sdt>
                        <w:p>
                          <w:pPr>
                            <w:rPr>
                              <w:rFonts w:hint="eastAsia" w:ascii="仿宋_GB2312" w:eastAsia="仿宋_GB231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46002732"/>
                      <w:docPartObj>
                        <w:docPartGallery w:val="autotext"/>
                      </w:docPartObj>
                    </w:sdtPr>
                    <w:sdtEndPr>
                      <w:rPr>
                        <w:rFonts w:hint="eastAsia" w:ascii="仿宋_GB2312" w:eastAsia="仿宋_GB2312"/>
                      </w:rPr>
                    </w:sdtEndPr>
                    <w:sdtContent>
                      <w:p>
                        <w:pPr>
                          <w:pStyle w:val="3"/>
                          <w:jc w:val="right"/>
                          <w:rPr>
                            <w:rFonts w:hint="eastAsia" w:ascii="仿宋_GB2312" w:eastAsia="仿宋_GB2312"/>
                          </w:rPr>
                        </w:pPr>
                        <w:r>
                          <w:rPr>
                            <w:rFonts w:hint="eastAsia" w:ascii="仿宋_GB2312" w:eastAsia="仿宋_GB2312"/>
                          </w:rPr>
                          <w:fldChar w:fldCharType="begin"/>
                        </w:r>
                        <w:r>
                          <w:rPr>
                            <w:rFonts w:hint="eastAsia" w:ascii="仿宋_GB2312" w:eastAsia="仿宋_GB2312"/>
                          </w:rPr>
                          <w:instrText xml:space="preserve">PAGE   \* MERGEFORMAT</w:instrText>
                        </w:r>
                        <w:r>
                          <w:rPr>
                            <w:rFonts w:hint="eastAsia" w:ascii="仿宋_GB2312" w:eastAsia="仿宋_GB2312"/>
                          </w:rPr>
                          <w:fldChar w:fldCharType="separate"/>
                        </w:r>
                        <w:r>
                          <w:rPr>
                            <w:rFonts w:ascii="仿宋_GB2312" w:eastAsia="仿宋_GB2312"/>
                            <w:lang w:val="zh-CN"/>
                          </w:rPr>
                          <w:t>7</w:t>
                        </w:r>
                        <w:r>
                          <w:rPr>
                            <w:rFonts w:hint="eastAsia" w:ascii="仿宋_GB2312" w:eastAsia="仿宋_GB2312"/>
                          </w:rPr>
                          <w:fldChar w:fldCharType="end"/>
                        </w:r>
                      </w:p>
                    </w:sdtContent>
                  </w:sdt>
                  <w:p>
                    <w:pPr>
                      <w:rPr>
                        <w:rFonts w:hint="eastAsia" w:ascii="仿宋_GB2312" w:eastAsia="仿宋_GB2312"/>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Y2Y1NzUyMWVlNWY2MDAxNDFmMWExNzFlNjYxNDQifQ=="/>
  </w:docVars>
  <w:rsids>
    <w:rsidRoot w:val="000C4AF3"/>
    <w:rsid w:val="000355D6"/>
    <w:rsid w:val="0005066C"/>
    <w:rsid w:val="000C4AF3"/>
    <w:rsid w:val="000F37D1"/>
    <w:rsid w:val="001128F1"/>
    <w:rsid w:val="00136FB4"/>
    <w:rsid w:val="00182D7E"/>
    <w:rsid w:val="001A5E24"/>
    <w:rsid w:val="001B1C16"/>
    <w:rsid w:val="001E45F5"/>
    <w:rsid w:val="002001A4"/>
    <w:rsid w:val="00202800"/>
    <w:rsid w:val="0021226C"/>
    <w:rsid w:val="00254E83"/>
    <w:rsid w:val="002556B3"/>
    <w:rsid w:val="00257AD1"/>
    <w:rsid w:val="0028093A"/>
    <w:rsid w:val="002C08CC"/>
    <w:rsid w:val="002D7B43"/>
    <w:rsid w:val="003056A0"/>
    <w:rsid w:val="00310321"/>
    <w:rsid w:val="00356438"/>
    <w:rsid w:val="003634ED"/>
    <w:rsid w:val="00372D9B"/>
    <w:rsid w:val="003C58F1"/>
    <w:rsid w:val="004014CE"/>
    <w:rsid w:val="00422004"/>
    <w:rsid w:val="0042268B"/>
    <w:rsid w:val="00426E41"/>
    <w:rsid w:val="00426F33"/>
    <w:rsid w:val="00482CB7"/>
    <w:rsid w:val="004B522A"/>
    <w:rsid w:val="004E0C54"/>
    <w:rsid w:val="00502B31"/>
    <w:rsid w:val="005462AD"/>
    <w:rsid w:val="00546F77"/>
    <w:rsid w:val="00567C56"/>
    <w:rsid w:val="00571A29"/>
    <w:rsid w:val="00571F2D"/>
    <w:rsid w:val="005E429B"/>
    <w:rsid w:val="005F2496"/>
    <w:rsid w:val="005F42F9"/>
    <w:rsid w:val="00614732"/>
    <w:rsid w:val="0061612F"/>
    <w:rsid w:val="00652791"/>
    <w:rsid w:val="0068261F"/>
    <w:rsid w:val="00685509"/>
    <w:rsid w:val="006B1D42"/>
    <w:rsid w:val="006E6EBD"/>
    <w:rsid w:val="006F1702"/>
    <w:rsid w:val="006F7A00"/>
    <w:rsid w:val="0071140E"/>
    <w:rsid w:val="007262DA"/>
    <w:rsid w:val="007446F0"/>
    <w:rsid w:val="00757392"/>
    <w:rsid w:val="007660D4"/>
    <w:rsid w:val="007A348B"/>
    <w:rsid w:val="007E3416"/>
    <w:rsid w:val="008052D4"/>
    <w:rsid w:val="00810870"/>
    <w:rsid w:val="008703CB"/>
    <w:rsid w:val="008B5A19"/>
    <w:rsid w:val="008C150D"/>
    <w:rsid w:val="009108FB"/>
    <w:rsid w:val="009D393F"/>
    <w:rsid w:val="009E0C82"/>
    <w:rsid w:val="009F1D7C"/>
    <w:rsid w:val="009F415A"/>
    <w:rsid w:val="00A02FA4"/>
    <w:rsid w:val="00A271F4"/>
    <w:rsid w:val="00A35EF7"/>
    <w:rsid w:val="00A4445A"/>
    <w:rsid w:val="00A60ED0"/>
    <w:rsid w:val="00A6320B"/>
    <w:rsid w:val="00AB79B9"/>
    <w:rsid w:val="00AD707C"/>
    <w:rsid w:val="00AF4C98"/>
    <w:rsid w:val="00AF7F4C"/>
    <w:rsid w:val="00B2368E"/>
    <w:rsid w:val="00B3691F"/>
    <w:rsid w:val="00B46A71"/>
    <w:rsid w:val="00B56DD2"/>
    <w:rsid w:val="00B83FA5"/>
    <w:rsid w:val="00B951BC"/>
    <w:rsid w:val="00B97E9F"/>
    <w:rsid w:val="00BA3246"/>
    <w:rsid w:val="00BD7849"/>
    <w:rsid w:val="00BD7D6C"/>
    <w:rsid w:val="00C1506E"/>
    <w:rsid w:val="00C159C1"/>
    <w:rsid w:val="00C229FD"/>
    <w:rsid w:val="00C54617"/>
    <w:rsid w:val="00CC1E6A"/>
    <w:rsid w:val="00CD03B8"/>
    <w:rsid w:val="00D33628"/>
    <w:rsid w:val="00D41E34"/>
    <w:rsid w:val="00D73249"/>
    <w:rsid w:val="00D736C5"/>
    <w:rsid w:val="00E024C1"/>
    <w:rsid w:val="00E05C05"/>
    <w:rsid w:val="00E61DC1"/>
    <w:rsid w:val="00E851CA"/>
    <w:rsid w:val="00EA580D"/>
    <w:rsid w:val="00F014D3"/>
    <w:rsid w:val="00F06108"/>
    <w:rsid w:val="00F1052D"/>
    <w:rsid w:val="00F166E7"/>
    <w:rsid w:val="00F17F53"/>
    <w:rsid w:val="00F56C7C"/>
    <w:rsid w:val="00F57586"/>
    <w:rsid w:val="00F8094B"/>
    <w:rsid w:val="00F86E2F"/>
    <w:rsid w:val="00FA0361"/>
    <w:rsid w:val="00FB70FC"/>
    <w:rsid w:val="00FC67EF"/>
    <w:rsid w:val="34BFCC79"/>
    <w:rsid w:val="6B5058FF"/>
    <w:rsid w:val="6D7B7C29"/>
    <w:rsid w:val="73FE1858"/>
    <w:rsid w:val="77FDA4ED"/>
    <w:rsid w:val="7F7A6326"/>
    <w:rsid w:val="A7FF8C09"/>
    <w:rsid w:val="F8FC1C82"/>
    <w:rsid w:val="FDBEFABC"/>
    <w:rsid w:val="FFCF0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Pages>
  <Words>834</Words>
  <Characters>4757</Characters>
  <Lines>39</Lines>
  <Paragraphs>11</Paragraphs>
  <TotalTime>1</TotalTime>
  <ScaleCrop>false</ScaleCrop>
  <LinksUpToDate>false</LinksUpToDate>
  <CharactersWithSpaces>5580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2022-06-18T11:28:00Z</dcterms:created>
  <dc:creator>张丽敏</dc:creator>
  <cp:lastModifiedBy>研究生院-陈倩</cp:lastModifiedBy>
  <cp:lastPrinted>2022-06-22T19:33:00Z</cp:lastPrinted>
  <dcterms:modified xsi:type="dcterms:W3CDTF">2024-06-22T15:10:08Z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6E5CB68B86C344AD923B2288377EEE00_13</vt:lpwstr>
  </property>
</Properties>
</file>