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W w:w="1393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183"/>
        <w:gridCol w:w="1105"/>
        <w:gridCol w:w="1105"/>
        <w:gridCol w:w="2191"/>
        <w:gridCol w:w="7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3934"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Regular"/>
                <w:b/>
                <w:bCs w:val="0"/>
                <w:i w:val="0"/>
                <w:iCs w:val="0"/>
                <w:color w:val="000000" w:themeColor="text1"/>
                <w:kern w:val="0"/>
                <w:sz w:val="32"/>
                <w:szCs w:val="32"/>
                <w:u w:val="none"/>
                <w:lang w:val="en-US" w:eastAsia="zh-CN" w:bidi="ar"/>
                <w14:textFill>
                  <w14:solidFill>
                    <w14:schemeClr w14:val="tx1"/>
                  </w14:solidFill>
                </w14:textFill>
              </w:rPr>
            </w:pPr>
            <w:r>
              <w:rPr>
                <w:rFonts w:hint="default" w:ascii="Times New Roman" w:hAnsi="Times New Roman" w:eastAsia="宋体" w:cs="Times New Roman Regular"/>
                <w:b/>
                <w:bCs w:val="0"/>
                <w:i w:val="0"/>
                <w:iCs w:val="0"/>
                <w:color w:val="000000" w:themeColor="text1"/>
                <w:kern w:val="0"/>
                <w:sz w:val="32"/>
                <w:szCs w:val="32"/>
                <w:u w:val="none"/>
                <w:lang w:val="en-US" w:eastAsia="zh-CN" w:bidi="ar"/>
                <w14:textFill>
                  <w14:solidFill>
                    <w14:schemeClr w14:val="tx1"/>
                  </w14:solidFill>
                </w14:textFill>
              </w:rPr>
              <w:t>2024</w:t>
            </w:r>
            <w:r>
              <w:rPr>
                <w:rFonts w:hint="eastAsia" w:ascii="Times New Roman" w:hAnsi="Times New Roman" w:eastAsia="宋体" w:cs="Times New Roman Regular"/>
                <w:b/>
                <w:bCs w:val="0"/>
                <w:i w:val="0"/>
                <w:iCs w:val="0"/>
                <w:color w:val="000000" w:themeColor="text1"/>
                <w:kern w:val="0"/>
                <w:sz w:val="32"/>
                <w:szCs w:val="32"/>
                <w:u w:val="none"/>
                <w:lang w:val="en-US" w:eastAsia="zh-CN" w:bidi="ar"/>
                <w14:textFill>
                  <w14:solidFill>
                    <w14:schemeClr w14:val="tx1"/>
                  </w14:solidFill>
                </w14:textFill>
              </w:rPr>
              <w:t>年“长安大学优秀博士学位论文”名单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Regular"/>
                <w:b w:val="0"/>
                <w:bCs/>
                <w:i w:val="0"/>
                <w:iCs w:val="0"/>
                <w:color w:val="333333"/>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导师</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一级学科</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学位论文名称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孙立鹏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刘永健</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PBL加劲型薄壁钢管混凝土桥塔的计算理论与设计方法研究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宋超杰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张岗</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半开放环境下预应力混凝土薄腹梁抗火性能与设计方法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贺敏</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梁鹏</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土木工程 </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桥梁运营模态全自动识别、追踪及应用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冯宇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苏权科</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下击暴流作用下大跨度桥梁非平稳效应研究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陈慧芸</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冯忠居</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岩溶发育区嵌岩桩竖向承载特性及设计计算方法研究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吕磊</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裴建中</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橡胶沥青老化劣化机理及其生物基性能提升方法研究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蒋修明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栗培龙</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木质纤维素生物质液化特性、树脂合成方法及生物沥青性能研究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问鹏辉</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王朝辉</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罗布泊盐湖区路用盐岩工程特性及其变形诱发机理研究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汽车学院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张海伦</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付锐</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网联与非网联环境下驾驶行为感知及意图识别研究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魏孟</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叶敏</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异常工况下磷酸铁锂电池状态估计及寿命预测方法研究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赵玲瑛</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叶敏</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连续式差速再生滚筒物料拌合均匀性及流固耦合传热性能研究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姓名</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导师</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一级学科</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学位论文名称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信息学院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姜苏英</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王威</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14"/>
                <w:lang w:val="en-US" w:eastAsia="zh-CN" w:bidi="ar"/>
              </w:rPr>
              <w:t>智能交通场景下</w:t>
            </w:r>
            <w:r>
              <w:rPr>
                <w:rStyle w:val="15"/>
                <w:rFonts w:eastAsia="宋体"/>
                <w:lang w:val="en-US" w:eastAsia="zh-CN" w:bidi="ar"/>
              </w:rPr>
              <w:t>V2X</w:t>
            </w:r>
            <w:r>
              <w:rPr>
                <w:rStyle w:val="14"/>
                <w:lang w:val="en-US" w:eastAsia="zh-CN" w:bidi="ar"/>
              </w:rPr>
              <w:t>无线信道建模与定位方法研究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信息学院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裴莉莉</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孙朝云</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基于多源感知数据的沥青路面服役性能演变预测方法研究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信息学院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张阳</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王威</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14"/>
                <w:lang w:val="en-US" w:eastAsia="zh-CN" w:bidi="ar"/>
              </w:rPr>
              <w:t>基于车联网</w:t>
            </w:r>
            <w:r>
              <w:rPr>
                <w:rStyle w:val="15"/>
                <w:rFonts w:eastAsia="宋体"/>
                <w:lang w:val="en-US" w:eastAsia="zh-CN" w:bidi="ar"/>
              </w:rPr>
              <w:t>D2D</w:t>
            </w:r>
            <w:r>
              <w:rPr>
                <w:rStyle w:val="14"/>
                <w:lang w:val="en-US" w:eastAsia="zh-CN" w:bidi="ar"/>
              </w:rPr>
              <w:t>通信的传输安全与可靠性研究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谢威</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黄观文</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测绘科学与技术</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GNSS实时卫星钟差估计关键技术研究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刘晓杰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赵超英</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测绘科学与技术</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星载雷达遥感广域滑坡早期识别与监测预测关键技术研究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鲁凯亮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李貅</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地质资源与地质工程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电性源瞬变电磁多分辨偏移成像方法研究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贾智杰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彭建兵</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地质资源与地质工程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东非肯尼亚裂谷地裂缝的深部起源和成因机制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刘世杰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兰恒星</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地质资源与地质工程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结晶岩石拉张破裂的微观异质性控制机理研究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地测学院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孟凡东</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翟越</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砂岩冻融损伤劣化机制及冲击荷载作用下的力学响应特征研究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资源学院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宋祖晨</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郭俊锋</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地质学</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华南寒武纪纽芬兰世六角锥石类的辐射与演化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建工学院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樊军超</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赵均海</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14"/>
                <w:lang w:val="en-US" w:eastAsia="zh-CN" w:bidi="ar"/>
              </w:rPr>
              <w:t>复式钢管混凝土柱</w:t>
            </w:r>
            <w:r>
              <w:rPr>
                <w:rStyle w:val="15"/>
                <w:rFonts w:eastAsia="宋体"/>
                <w:lang w:val="en-US" w:eastAsia="zh-CN" w:bidi="ar"/>
              </w:rPr>
              <w:t>-</w:t>
            </w:r>
            <w:r>
              <w:rPr>
                <w:rStyle w:val="14"/>
                <w:lang w:val="en-US" w:eastAsia="zh-CN" w:bidi="ar"/>
              </w:rPr>
              <w:t>钢梁装配式节点抗震性能研究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何晓东</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李培月</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致密砂岩储层水力压裂中的水岩化学作用机制研究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张瑜婷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苏中波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人类活动影响下银川平原地下水环境时空演化及调控研究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姓名</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导师</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一级学科</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学位论文名称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王海科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钱会</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重大工程影响下黄土渗透特性与入渗机理研究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水环学院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李洁</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王文科</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水利工程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变化环境下银川平原地下水文过程演变机制与模拟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建筑学院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任文静</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赵敬源</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土木工程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基于“碳污”协</w:t>
            </w: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同效应的高密度街区“源-汇”景观格局优化策略研究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材料学院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王楠</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陈永楠</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机械工程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Style w:val="14"/>
                <w:lang w:val="en-US" w:eastAsia="zh-CN" w:bidi="ar"/>
              </w:rPr>
              <w:t>应变硬化对典型</w:t>
            </w:r>
            <w:r>
              <w:rPr>
                <w:rStyle w:val="15"/>
                <w:rFonts w:eastAsia="宋体"/>
                <w:lang w:val="en-US" w:eastAsia="zh-CN" w:bidi="ar"/>
              </w:rPr>
              <w:t>B/F</w:t>
            </w:r>
            <w:r>
              <w:rPr>
                <w:rStyle w:val="14"/>
                <w:lang w:val="en-US" w:eastAsia="zh-CN" w:bidi="ar"/>
              </w:rPr>
              <w:t>双相钢微结构演变及力学性能的影响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材料学院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郭豪彦</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王振军</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基于胶浆组成设计和集料级配优化的水泥乳化沥青混合料体积稳定性提升与</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运输学院</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朱才华</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李岩</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交通运输工程</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空气污染环境下考虑通勤者健康的交通诱导方法研究</w:t>
            </w:r>
          </w:p>
        </w:tc>
      </w:tr>
    </w:tbl>
    <w:p>
      <w:pPr>
        <w:keepNext w:val="0"/>
        <w:keepLines w:val="0"/>
        <w:pageBreakBefore w:val="0"/>
        <w:kinsoku/>
        <w:wordWrap/>
        <w:overflowPunct/>
        <w:topLinePunct w:val="0"/>
        <w:autoSpaceDE/>
        <w:autoSpaceDN/>
        <w:bidi w:val="0"/>
        <w:adjustRightInd/>
        <w:snapToGrid/>
        <w:spacing w:line="240" w:lineRule="auto"/>
        <w:ind w:firstLine="0" w:firstLineChars="0"/>
      </w:pPr>
    </w:p>
    <w:sectPr>
      <w:footerReference r:id="rId5" w:type="default"/>
      <w:pgSz w:w="16838" w:h="11906" w:orient="landscape"/>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中文标题">
    <w:altName w:val="AMGDT"/>
    <w:panose1 w:val="00000000000000000000"/>
    <w:charset w:val="00"/>
    <w:family w:val="auto"/>
    <w:pitch w:val="default"/>
    <w:sig w:usb0="00000000" w:usb1="00000000" w:usb2="00000000" w:usb3="00000000" w:csb0="00000000" w:csb1="00000000"/>
  </w:font>
  <w:font w:name="宋体-简">
    <w:altName w:val="宋体"/>
    <w:panose1 w:val="02010800040101010101"/>
    <w:charset w:val="86"/>
    <w:family w:val="auto"/>
    <w:pitch w:val="default"/>
    <w:sig w:usb0="00000000" w:usb1="0000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Y2Y1NzUyMWVlNWY2MDAxNDFmMWExNzFlNjYxNDQifQ=="/>
  </w:docVars>
  <w:rsids>
    <w:rsidRoot w:val="633F4C68"/>
    <w:rsid w:val="057F79CF"/>
    <w:rsid w:val="1524258E"/>
    <w:rsid w:val="24C0716E"/>
    <w:rsid w:val="2A047125"/>
    <w:rsid w:val="36AC53C0"/>
    <w:rsid w:val="3EBBB83A"/>
    <w:rsid w:val="3FDE87EE"/>
    <w:rsid w:val="62451905"/>
    <w:rsid w:val="633F4C68"/>
    <w:rsid w:val="6DE50000"/>
    <w:rsid w:val="768F8E8E"/>
    <w:rsid w:val="771F3637"/>
    <w:rsid w:val="7E5DD935"/>
    <w:rsid w:val="7EBE5671"/>
    <w:rsid w:val="BCBC647A"/>
    <w:rsid w:val="CE2FC602"/>
    <w:rsid w:val="D6FFA2F2"/>
    <w:rsid w:val="EF352E40"/>
    <w:rsid w:val="EFEF0A91"/>
    <w:rsid w:val="F2BFCB37"/>
    <w:rsid w:val="FFA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0" w:firstLineChars="200"/>
      <w:jc w:val="both"/>
    </w:pPr>
    <w:rPr>
      <w:rFonts w:eastAsia="Songti SC" w:cs="Songti SC" w:asciiTheme="minorAscii" w:hAnsiTheme="minorAscii"/>
      <w:kern w:val="2"/>
      <w:sz w:val="24"/>
      <w:szCs w:val="24"/>
      <w:lang w:val="en-US" w:eastAsia="zh-CN" w:bidi="ar-SA"/>
    </w:rPr>
  </w:style>
  <w:style w:type="paragraph" w:styleId="2">
    <w:name w:val="heading 1"/>
    <w:basedOn w:val="1"/>
    <w:next w:val="1"/>
    <w:link w:val="11"/>
    <w:autoRedefine/>
    <w:qFormat/>
    <w:uiPriority w:val="0"/>
    <w:pPr>
      <w:keepNext/>
      <w:keepLines/>
      <w:spacing w:before="340" w:after="330" w:line="579" w:lineRule="auto"/>
      <w:ind w:firstLine="0" w:firstLineChars="0"/>
      <w:outlineLvl w:val="0"/>
    </w:pPr>
    <w:rPr>
      <w:rFonts w:ascii="Songti SC" w:hAnsi="Songti SC"/>
      <w:b/>
      <w:bCs/>
      <w:kern w:val="44"/>
      <w:sz w:val="48"/>
      <w:szCs w:val="44"/>
    </w:rPr>
  </w:style>
  <w:style w:type="paragraph" w:styleId="3">
    <w:name w:val="heading 2"/>
    <w:basedOn w:val="1"/>
    <w:next w:val="1"/>
    <w:link w:val="10"/>
    <w:autoRedefine/>
    <w:unhideWhenUsed/>
    <w:qFormat/>
    <w:uiPriority w:val="0"/>
    <w:pPr>
      <w:keepNext/>
      <w:keepLines/>
      <w:pBdr>
        <w:top w:val="none" w:color="auto" w:sz="0" w:space="1"/>
        <w:left w:val="none" w:color="auto" w:sz="0" w:space="4"/>
        <w:bottom w:val="none" w:color="auto" w:sz="0" w:space="1"/>
        <w:right w:val="none" w:color="auto" w:sz="0" w:space="4"/>
      </w:pBdr>
      <w:shd w:val="clear"/>
      <w:spacing w:before="250" w:beforeLines="250" w:after="100" w:afterLines="100"/>
      <w:outlineLvl w:val="1"/>
    </w:pPr>
    <w:rPr>
      <w:rFonts w:asciiTheme="majorAscii" w:hAnsiTheme="majorAscii" w:eastAsiaTheme="majorEastAsia" w:cstheme="majorBidi"/>
      <w:b/>
      <w:color w:val="000000" w:themeColor="text1"/>
      <w:sz w:val="32"/>
      <w:szCs w:val="28"/>
      <w14:textFill>
        <w14:solidFill>
          <w14:schemeClr w14:val="tx1"/>
        </w14:solidFill>
      </w14:textFill>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rFonts w:ascii="Songti SC" w:hAnsi="Songti SC"/>
      <w:b/>
      <w:sz w:val="28"/>
    </w:rPr>
  </w:style>
  <w:style w:type="character" w:default="1" w:styleId="9">
    <w:name w:val="Default Paragraph Font"/>
    <w:autoRedefine/>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autoSpaceDE w:val="0"/>
      <w:autoSpaceDN w:val="0"/>
      <w:spacing w:before="100" w:beforeAutospacing="1" w:after="100" w:afterAutospacing="1"/>
      <w:ind w:left="0" w:firstLine="0" w:firstLineChars="0"/>
      <w:jc w:val="left"/>
    </w:pPr>
    <w:rPr>
      <w:rFonts w:ascii="宋体" w:hAnsi="宋体" w:eastAsia="宋体"/>
      <w:kern w:val="0"/>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2 Char"/>
    <w:link w:val="3"/>
    <w:autoRedefine/>
    <w:qFormat/>
    <w:uiPriority w:val="0"/>
    <w:rPr>
      <w:rFonts w:asciiTheme="majorAscii" w:hAnsiTheme="majorAscii" w:eastAsiaTheme="majorEastAsia" w:cstheme="majorBidi"/>
      <w:b/>
      <w:color w:val="000000" w:themeColor="text1"/>
      <w:sz w:val="32"/>
      <w:szCs w:val="28"/>
      <w14:textFill>
        <w14:solidFill>
          <w14:schemeClr w14:val="tx1"/>
        </w14:solidFill>
      </w14:textFill>
    </w:rPr>
  </w:style>
  <w:style w:type="character" w:customStyle="1" w:styleId="11">
    <w:name w:val="标题 1 字符"/>
    <w:basedOn w:val="9"/>
    <w:link w:val="2"/>
    <w:autoRedefine/>
    <w:qFormat/>
    <w:uiPriority w:val="9"/>
    <w:rPr>
      <w:rFonts w:ascii="Songti SC" w:hAnsi="Songti SC" w:eastAsia="+中文标题"/>
      <w:b/>
      <w:bCs/>
      <w:kern w:val="44"/>
      <w:sz w:val="48"/>
      <w:szCs w:val="44"/>
    </w:rPr>
  </w:style>
  <w:style w:type="character" w:customStyle="1" w:styleId="12">
    <w:name w:val="font61"/>
    <w:basedOn w:val="9"/>
    <w:autoRedefine/>
    <w:qFormat/>
    <w:uiPriority w:val="0"/>
    <w:rPr>
      <w:rFonts w:ascii="宋体-简" w:hAnsi="宋体-简" w:eastAsia="宋体-简" w:cs="宋体-简"/>
      <w:b/>
      <w:bCs/>
      <w:color w:val="333333"/>
      <w:sz w:val="27"/>
      <w:szCs w:val="27"/>
      <w:u w:val="none"/>
    </w:rPr>
  </w:style>
  <w:style w:type="character" w:customStyle="1" w:styleId="13">
    <w:name w:val="font11"/>
    <w:basedOn w:val="9"/>
    <w:autoRedefine/>
    <w:qFormat/>
    <w:uiPriority w:val="0"/>
    <w:rPr>
      <w:rFonts w:hint="default" w:ascii="Arial" w:hAnsi="Arial" w:cs="Arial"/>
      <w:b/>
      <w:bCs/>
      <w:color w:val="333333"/>
      <w:sz w:val="27"/>
      <w:szCs w:val="27"/>
      <w:u w:val="none"/>
    </w:rPr>
  </w:style>
  <w:style w:type="character" w:customStyle="1" w:styleId="14">
    <w:name w:val="font41"/>
    <w:basedOn w:val="9"/>
    <w:autoRedefine/>
    <w:qFormat/>
    <w:uiPriority w:val="0"/>
    <w:rPr>
      <w:rFonts w:hint="eastAsia" w:ascii="宋体" w:hAnsi="宋体" w:eastAsia="宋体" w:cs="宋体"/>
      <w:color w:val="000000"/>
      <w:sz w:val="21"/>
      <w:szCs w:val="21"/>
      <w:u w:val="none"/>
    </w:rPr>
  </w:style>
  <w:style w:type="character" w:customStyle="1" w:styleId="15">
    <w:name w:val="font31"/>
    <w:basedOn w:val="9"/>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2024-06-22T21:47:00Z</dcterms:created>
  <dc:creator>研究生院-陈倩</dc:creator>
  <cp:lastModifiedBy>研究生院-陈倩</cp:lastModifiedBy>
  <dcterms:modified xsi:type="dcterms:W3CDTF">2024-06-23T06:42:07Z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B60D2DB05759436E8F863761782B9A50_13</vt:lpwstr>
  </property>
</Properties>
</file>